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7E4" w:rsidRDefault="00B977E4" w:rsidP="00B977E4">
      <w:pPr>
        <w:rPr>
          <w:rFonts w:hint="cs"/>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977E4" w:rsidTr="00CB02E6">
        <w:trPr>
          <w:jc w:val="center"/>
        </w:trPr>
        <w:tc>
          <w:tcPr>
            <w:tcW w:w="743" w:type="dxa"/>
          </w:tcPr>
          <w:p w:rsidR="00B977E4" w:rsidRDefault="00B977E4" w:rsidP="00CB02E6">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B977E4" w:rsidRDefault="00B977E4" w:rsidP="00CB02E6">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שני</w:t>
                </w:r>
              </w:sdtContent>
            </w:sdt>
          </w:p>
          <w:p w:rsidR="00B977E4" w:rsidRDefault="00B977E4" w:rsidP="00CB02E6">
            <w:pPr>
              <w:rPr>
                <w:rFonts w:ascii="Arial" w:hAnsi="Arial"/>
                <w:b/>
                <w:bCs/>
                <w:rtl/>
              </w:rPr>
            </w:pPr>
          </w:p>
          <w:p w:rsidR="00B977E4" w:rsidRDefault="00B977E4" w:rsidP="00CB02E6">
            <w:pPr>
              <w:rPr>
                <w:rFonts w:ascii="Arial" w:hAnsi="Arial" w:cs="FrankRuehl"/>
                <w:sz w:val="28"/>
                <w:szCs w:val="28"/>
                <w:highlight w:val="yellow"/>
              </w:rPr>
            </w:pPr>
          </w:p>
        </w:tc>
      </w:tr>
      <w:tr w:rsidR="00B977E4" w:rsidTr="00CB02E6">
        <w:trPr>
          <w:jc w:val="center"/>
        </w:trPr>
        <w:sdt>
          <w:sdtPr>
            <w:rPr>
              <w:rFonts w:ascii="Arial" w:hAnsi="Arial"/>
              <w:b/>
              <w:bCs/>
              <w:noProof w:val="0"/>
              <w:sz w:val="26"/>
              <w:szCs w:val="26"/>
            </w:rPr>
            <w:alias w:val="1180"/>
            <w:tag w:val="1180"/>
            <w:id w:val="108787784"/>
            <w:placeholder>
              <w:docPart w:val="CF51C978BFD24428B1D75250F5431684"/>
            </w:placeholder>
            <w:text w:multiLine="1"/>
          </w:sdtPr>
          <w:sdtEndPr/>
          <w:sdtContent>
            <w:tc>
              <w:tcPr>
                <w:tcW w:w="3249" w:type="dxa"/>
                <w:gridSpan w:val="2"/>
              </w:tcPr>
              <w:p w:rsidR="00B977E4" w:rsidRDefault="00B977E4" w:rsidP="00CB02E6">
                <w:pPr>
                  <w:bidi w:val="0"/>
                  <w:jc w:val="right"/>
                  <w:rPr>
                    <w:rFonts w:ascii="Arial" w:hAnsi="Arial"/>
                    <w:b/>
                    <w:bCs/>
                    <w:noProof w:val="0"/>
                    <w:sz w:val="26"/>
                    <w:szCs w:val="26"/>
                    <w:rtl/>
                  </w:rPr>
                </w:pPr>
                <w:r>
                  <w:rPr>
                    <w:rFonts w:ascii="Arial" w:hAnsi="Arial" w:hint="cs"/>
                    <w:b/>
                    <w:bCs/>
                    <w:noProof w:val="0"/>
                    <w:sz w:val="26"/>
                    <w:szCs w:val="26"/>
                    <w:rtl/>
                  </w:rPr>
                  <w:t>מבקש</w:t>
                </w:r>
              </w:p>
            </w:tc>
          </w:sdtContent>
        </w:sdt>
        <w:tc>
          <w:tcPr>
            <w:tcW w:w="5571" w:type="dxa"/>
          </w:tcPr>
          <w:p w:rsidR="00B977E4" w:rsidRDefault="00B977E4" w:rsidP="00CB02E6">
            <w:pPr>
              <w:rPr>
                <w:b/>
                <w:bCs/>
                <w:noProof w:val="0"/>
                <w:sz w:val="26"/>
                <w:szCs w:val="26"/>
              </w:rPr>
            </w:pPr>
            <w:r>
              <w:rPr>
                <w:b/>
                <w:bCs/>
                <w:noProof w:val="0"/>
                <w:sz w:val="26"/>
                <w:szCs w:val="26"/>
                <w:rtl/>
              </w:rPr>
              <w:t xml:space="preserve"> </w:t>
            </w:r>
            <w:sdt>
              <w:sdtPr>
                <w:rPr>
                  <w:b/>
                  <w:bCs/>
                  <w:noProof w:val="0"/>
                  <w:sz w:val="26"/>
                  <w:szCs w:val="26"/>
                  <w:rtl/>
                </w:rPr>
                <w:alias w:val="1462"/>
                <w:tag w:val="1462"/>
                <w:id w:val="-1109351581"/>
                <w:placeholder>
                  <w:docPart w:val="4EF32325C8124B93BEA5808F3A8724C4"/>
                </w:placeholder>
                <w:text w:multiLine="1"/>
              </w:sdtPr>
              <w:sdtEndPr/>
              <w:sdtContent>
                <w:r>
                  <w:rPr>
                    <w:rStyle w:val="a9"/>
                    <w:b/>
                    <w:bCs/>
                    <w:rtl/>
                  </w:rPr>
                  <w:t>1</w:t>
                </w:r>
              </w:sdtContent>
            </w:sdt>
            <w:r>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Pr>
                    <w:rStyle w:val="a9"/>
                    <w:b/>
                    <w:bCs/>
                    <w:rtl/>
                  </w:rPr>
                  <w:t>משרד הרווחה והשירותים החברתיים - תל אביב</w:t>
                </w:r>
              </w:sdtContent>
            </w:sdt>
            <w:r>
              <w:rPr>
                <w:rFonts w:hint="cs"/>
                <w:b/>
                <w:bCs/>
                <w:noProof w:val="0"/>
                <w:sz w:val="26"/>
                <w:szCs w:val="26"/>
                <w:rtl/>
              </w:rPr>
              <w:t xml:space="preserve">, </w:t>
            </w:r>
            <w:sdt>
              <w:sdtPr>
                <w:rPr>
                  <w:rFonts w:hint="cs"/>
                  <w:b/>
                  <w:bCs/>
                  <w:noProof w:val="0"/>
                  <w:sz w:val="26"/>
                  <w:szCs w:val="26"/>
                  <w:rtl/>
                </w:rPr>
                <w:alias w:val="2315"/>
                <w:tag w:val="2315"/>
                <w:id w:val="18278187"/>
                <w:showingPlcHdr/>
                <w:text w:multiLine="1"/>
              </w:sdtPr>
              <w:sdtEndPr/>
              <w:sdtContent>
                <w:r>
                  <w:rPr>
                    <w:b/>
                    <w:bCs/>
                    <w:noProof w:val="0"/>
                    <w:sz w:val="26"/>
                    <w:szCs w:val="26"/>
                    <w:rtl/>
                  </w:rPr>
                  <w:t xml:space="preserve">     </w:t>
                </w:r>
              </w:sdtContent>
            </w:sdt>
          </w:p>
        </w:tc>
      </w:tr>
      <w:tr w:rsidR="00B977E4" w:rsidTr="00CB02E6">
        <w:trPr>
          <w:jc w:val="center"/>
        </w:trPr>
        <w:tc>
          <w:tcPr>
            <w:tcW w:w="8820" w:type="dxa"/>
            <w:gridSpan w:val="3"/>
          </w:tcPr>
          <w:p w:rsidR="00B977E4" w:rsidRDefault="00B977E4" w:rsidP="00CB02E6">
            <w:pPr>
              <w:rPr>
                <w:rFonts w:ascii="Arial" w:hAnsi="Arial"/>
                <w:b/>
                <w:bCs/>
                <w:noProof w:val="0"/>
                <w:sz w:val="26"/>
                <w:szCs w:val="26"/>
                <w:rtl/>
              </w:rPr>
            </w:pPr>
          </w:p>
          <w:p w:rsidR="00B977E4" w:rsidRDefault="00B977E4" w:rsidP="00CB02E6">
            <w:pPr>
              <w:jc w:val="center"/>
              <w:rPr>
                <w:rFonts w:ascii="Arial" w:hAnsi="Arial"/>
                <w:b/>
                <w:bCs/>
                <w:noProof w:val="0"/>
                <w:sz w:val="26"/>
                <w:szCs w:val="26"/>
                <w:rtl/>
              </w:rPr>
            </w:pPr>
            <w:r>
              <w:rPr>
                <w:rFonts w:ascii="Arial" w:hAnsi="Arial"/>
                <w:b/>
                <w:bCs/>
                <w:noProof w:val="0"/>
                <w:sz w:val="26"/>
                <w:szCs w:val="26"/>
                <w:rtl/>
              </w:rPr>
              <w:t>נגד</w:t>
            </w:r>
          </w:p>
          <w:p w:rsidR="00B977E4" w:rsidRDefault="00B977E4" w:rsidP="00CB02E6">
            <w:pPr>
              <w:rPr>
                <w:rFonts w:ascii="Arial" w:hAnsi="Arial"/>
                <w:b/>
                <w:bCs/>
                <w:noProof w:val="0"/>
                <w:sz w:val="26"/>
                <w:szCs w:val="26"/>
              </w:rPr>
            </w:pPr>
          </w:p>
        </w:tc>
      </w:tr>
      <w:tr w:rsidR="00B977E4" w:rsidTr="00CB02E6">
        <w:trPr>
          <w:jc w:val="center"/>
        </w:trPr>
        <w:tc>
          <w:tcPr>
            <w:tcW w:w="3249" w:type="dxa"/>
            <w:gridSpan w:val="2"/>
          </w:tcPr>
          <w:p w:rsidR="00B977E4" w:rsidRDefault="00B977E4" w:rsidP="00CB02E6">
            <w:pPr>
              <w:rPr>
                <w:rFonts w:ascii="Arial" w:hAnsi="Arial"/>
                <w:b/>
                <w:bCs/>
                <w:noProof w:val="0"/>
                <w:sz w:val="26"/>
                <w:szCs w:val="26"/>
                <w:rtl/>
              </w:rPr>
            </w:pPr>
          </w:p>
          <w:p w:rsidR="00B977E4" w:rsidRDefault="00392E17" w:rsidP="00CB02E6">
            <w:pPr>
              <w:rPr>
                <w:rFonts w:ascii="Arial" w:hAnsi="Arial"/>
                <w:b/>
                <w:bCs/>
                <w:noProof w:val="0"/>
                <w:sz w:val="26"/>
                <w:szCs w:val="26"/>
              </w:rPr>
            </w:pPr>
            <w:sdt>
              <w:sdtPr>
                <w:rPr>
                  <w:rtl/>
                </w:rPr>
                <w:alias w:val="1184"/>
                <w:tag w:val="1184"/>
                <w:id w:val="1218863978"/>
                <w:text w:multiLine="1"/>
              </w:sdtPr>
              <w:sdtEndPr/>
              <w:sdtContent>
                <w:r w:rsidR="00B977E4">
                  <w:rPr>
                    <w:rFonts w:ascii="Arial" w:hAnsi="Arial"/>
                    <w:b/>
                    <w:bCs/>
                    <w:noProof w:val="0"/>
                    <w:sz w:val="26"/>
                    <w:szCs w:val="26"/>
                    <w:rtl/>
                  </w:rPr>
                  <w:t>משיבים</w:t>
                </w:r>
              </w:sdtContent>
            </w:sdt>
          </w:p>
        </w:tc>
        <w:tc>
          <w:tcPr>
            <w:tcW w:w="5571" w:type="dxa"/>
          </w:tcPr>
          <w:p w:rsidR="00B977E4" w:rsidRDefault="00B977E4" w:rsidP="00CB02E6">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Pr>
                    <w:rStyle w:val="a9"/>
                    <w:b/>
                    <w:bCs/>
                    <w:rtl/>
                  </w:rPr>
                  <w:t>1</w:t>
                </w:r>
              </w:sdtContent>
            </w:sdt>
            <w:r>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Pr>
                    <w:rStyle w:val="a9"/>
                    <w:b/>
                    <w:bCs/>
                    <w:rtl/>
                  </w:rPr>
                  <w:t>האפוטרופוס הכללי במחוז תל-אביב</w:t>
                </w:r>
              </w:sdtContent>
            </w:sdt>
            <w:r>
              <w:rPr>
                <w:rFonts w:hint="cs"/>
                <w:b/>
                <w:bCs/>
                <w:noProof w:val="0"/>
                <w:sz w:val="26"/>
                <w:szCs w:val="26"/>
                <w:rtl/>
              </w:rPr>
              <w:t xml:space="preserve">, </w:t>
            </w:r>
            <w:sdt>
              <w:sdtPr>
                <w:rPr>
                  <w:rFonts w:hint="cs"/>
                  <w:b/>
                  <w:bCs/>
                  <w:noProof w:val="0"/>
                  <w:sz w:val="26"/>
                  <w:szCs w:val="26"/>
                  <w:rtl/>
                </w:rPr>
                <w:alias w:val="2317"/>
                <w:tag w:val="2317"/>
                <w:id w:val="413289519"/>
                <w:text w:multiLine="1"/>
              </w:sdtPr>
              <w:sdtEndPr/>
              <w:sdtContent>
                <w:r>
                  <w:rPr>
                    <w:rStyle w:val="a9"/>
                    <w:b/>
                    <w:bCs/>
                    <w:rtl/>
                  </w:rPr>
                  <w:t>משרדי ממשלה</w:t>
                </w:r>
              </w:sdtContent>
            </w:sdt>
            <w:r>
              <w:rPr>
                <w:rFonts w:hint="cs"/>
                <w:b/>
                <w:bCs/>
                <w:noProof w:val="0"/>
                <w:sz w:val="26"/>
                <w:szCs w:val="26"/>
                <w:rtl/>
              </w:rPr>
              <w:t xml:space="preserve"> </w:t>
            </w:r>
            <w:r>
              <w:rPr>
                <w:b/>
                <w:bCs/>
                <w:noProof w:val="0"/>
                <w:sz w:val="26"/>
                <w:szCs w:val="26"/>
                <w:rtl/>
              </w:rPr>
              <w:t xml:space="preserve"> </w:t>
            </w:r>
            <w:sdt>
              <w:sdtPr>
                <w:rPr>
                  <w:b/>
                  <w:bCs/>
                  <w:noProof w:val="0"/>
                  <w:sz w:val="26"/>
                  <w:szCs w:val="26"/>
                  <w:rtl/>
                </w:rPr>
                <w:alias w:val="2318"/>
                <w:tag w:val="2318"/>
                <w:id w:val="-946693399"/>
                <w:showingPlcHdr/>
                <w:text w:multiLine="1"/>
              </w:sdtPr>
              <w:sdtEndPr/>
              <w:sdtContent>
                <w:r>
                  <w:rPr>
                    <w:b/>
                    <w:bCs/>
                    <w:noProof w:val="0"/>
                    <w:sz w:val="26"/>
                    <w:szCs w:val="26"/>
                    <w:rtl/>
                  </w:rPr>
                  <w:t xml:space="preserve">     </w:t>
                </w:r>
              </w:sdtContent>
            </w:sdt>
          </w:p>
          <w:p w:rsidR="00B977E4" w:rsidRDefault="00B977E4" w:rsidP="00D66784">
            <w:pPr>
              <w:rPr>
                <w:b/>
                <w:bCs/>
                <w:noProof w:val="0"/>
                <w:sz w:val="26"/>
                <w:szCs w:val="26"/>
                <w:rtl/>
              </w:rPr>
            </w:pPr>
            <w:r>
              <w:rPr>
                <w:b/>
                <w:bCs/>
                <w:noProof w:val="0"/>
                <w:sz w:val="26"/>
                <w:szCs w:val="26"/>
                <w:rtl/>
              </w:rPr>
              <w:t xml:space="preserve"> </w:t>
            </w:r>
            <w:sdt>
              <w:sdtPr>
                <w:rPr>
                  <w:b/>
                  <w:bCs/>
                  <w:noProof w:val="0"/>
                  <w:sz w:val="26"/>
                  <w:szCs w:val="26"/>
                  <w:rtl/>
                </w:rPr>
                <w:alias w:val="1571"/>
                <w:tag w:val="1571"/>
                <w:id w:val="-1124305441"/>
                <w:text w:multiLine="1"/>
              </w:sdtPr>
              <w:sdtEndPr/>
              <w:sdtContent>
                <w:r>
                  <w:rPr>
                    <w:rStyle w:val="a9"/>
                    <w:b/>
                    <w:bCs/>
                    <w:rtl/>
                  </w:rPr>
                  <w:t>2</w:t>
                </w:r>
              </w:sdtContent>
            </w:sdt>
            <w:r>
              <w:rPr>
                <w:rFonts w:hint="cs"/>
                <w:b/>
                <w:bCs/>
                <w:noProof w:val="0"/>
                <w:sz w:val="26"/>
                <w:szCs w:val="26"/>
                <w:rtl/>
              </w:rPr>
              <w:t xml:space="preserve">. </w:t>
            </w:r>
            <w:r w:rsidR="00D66784">
              <w:rPr>
                <w:rStyle w:val="a9"/>
                <w:rFonts w:hint="cs"/>
              </w:rPr>
              <w:t>XXXX</w:t>
            </w:r>
          </w:p>
          <w:p w:rsidR="00B977E4" w:rsidRDefault="00B977E4" w:rsidP="00D66784">
            <w:pPr>
              <w:rPr>
                <w:b/>
                <w:bCs/>
                <w:noProof w:val="0"/>
                <w:sz w:val="26"/>
                <w:szCs w:val="26"/>
                <w:rtl/>
              </w:rPr>
            </w:pPr>
            <w:r>
              <w:rPr>
                <w:b/>
                <w:bCs/>
                <w:noProof w:val="0"/>
                <w:sz w:val="26"/>
                <w:szCs w:val="26"/>
                <w:rtl/>
              </w:rPr>
              <w:t xml:space="preserve"> </w:t>
            </w:r>
            <w:sdt>
              <w:sdtPr>
                <w:rPr>
                  <w:b/>
                  <w:bCs/>
                  <w:noProof w:val="0"/>
                  <w:sz w:val="26"/>
                  <w:szCs w:val="26"/>
                  <w:rtl/>
                </w:rPr>
                <w:alias w:val="1571"/>
                <w:tag w:val="1571"/>
                <w:id w:val="-650047983"/>
                <w:text w:multiLine="1"/>
              </w:sdtPr>
              <w:sdtEndPr/>
              <w:sdtContent>
                <w:r>
                  <w:rPr>
                    <w:rStyle w:val="a9"/>
                    <w:b/>
                    <w:bCs/>
                    <w:rtl/>
                  </w:rPr>
                  <w:t>3</w:t>
                </w:r>
              </w:sdtContent>
            </w:sdt>
            <w:r>
              <w:rPr>
                <w:rFonts w:hint="cs"/>
                <w:b/>
                <w:bCs/>
                <w:noProof w:val="0"/>
                <w:sz w:val="26"/>
                <w:szCs w:val="26"/>
                <w:rtl/>
              </w:rPr>
              <w:t xml:space="preserve">. </w:t>
            </w:r>
            <w:r w:rsidR="00D66784">
              <w:rPr>
                <w:rStyle w:val="a9"/>
                <w:rFonts w:hint="cs"/>
              </w:rPr>
              <w:t>XXXX</w:t>
            </w:r>
          </w:p>
        </w:tc>
      </w:tr>
    </w:tbl>
    <w:p w:rsidR="00B977E4" w:rsidRDefault="00B977E4" w:rsidP="00B977E4"/>
    <w:p w:rsidR="00B977E4" w:rsidRDefault="00B977E4" w:rsidP="00B977E4"/>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977E4" w:rsidTr="00CB02E6">
        <w:trPr>
          <w:jc w:val="center"/>
        </w:trPr>
        <w:tc>
          <w:tcPr>
            <w:tcW w:w="8820" w:type="dxa"/>
          </w:tcPr>
          <w:p w:rsidR="00B977E4" w:rsidRDefault="00B977E4" w:rsidP="00CB02E6">
            <w:pPr>
              <w:bidi w:val="0"/>
              <w:jc w:val="center"/>
              <w:rPr>
                <w:rFonts w:ascii="Arial" w:hAnsi="Arial"/>
                <w:b/>
                <w:bCs/>
                <w:noProof w:val="0"/>
                <w:sz w:val="26"/>
                <w:szCs w:val="26"/>
              </w:rPr>
            </w:pPr>
          </w:p>
          <w:p w:rsidR="00B977E4" w:rsidRDefault="00B977E4" w:rsidP="00CB02E6">
            <w:pPr>
              <w:bidi w:val="0"/>
              <w:jc w:val="center"/>
              <w:rPr>
                <w:rFonts w:ascii="Arial" w:hAnsi="Arial"/>
                <w:b/>
                <w:bCs/>
                <w:noProof w:val="0"/>
                <w:sz w:val="26"/>
                <w:szCs w:val="26"/>
                <w:u w:val="single"/>
              </w:rPr>
            </w:pPr>
          </w:p>
          <w:p w:rsidR="00B977E4" w:rsidRDefault="00B977E4" w:rsidP="00CB02E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B977E4" w:rsidRDefault="00B977E4" w:rsidP="00B977E4">
      <w:pPr>
        <w:spacing w:line="360" w:lineRule="auto"/>
        <w:jc w:val="both"/>
        <w:rPr>
          <w:rFonts w:ascii="Arial" w:hAnsi="Arial"/>
          <w:noProof w:val="0"/>
        </w:rPr>
      </w:pPr>
    </w:p>
    <w:p w:rsidR="00B977E4" w:rsidRDefault="00B977E4" w:rsidP="00D66784">
      <w:pPr>
        <w:spacing w:line="360" w:lineRule="auto"/>
        <w:jc w:val="both"/>
        <w:rPr>
          <w:rFonts w:ascii="Arial" w:hAnsi="Arial"/>
          <w:noProof w:val="0"/>
        </w:rPr>
      </w:pPr>
      <w:r>
        <w:rPr>
          <w:rFonts w:ascii="Arial" w:hAnsi="Arial"/>
          <w:noProof w:val="0"/>
          <w:rtl/>
        </w:rPr>
        <w:t xml:space="preserve">בעת תורנות, הונחה בפני בקשת ב"כ היועמ"ש ברווחה שעניינה – האם להתיר כריתת שתי רגליו של ילד בן </w:t>
      </w:r>
      <w:r w:rsidR="00D66784">
        <w:rPr>
          <w:rFonts w:ascii="Arial" w:hAnsi="Arial" w:hint="cs"/>
          <w:noProof w:val="0"/>
        </w:rPr>
        <w:t>XX</w:t>
      </w:r>
      <w:r>
        <w:rPr>
          <w:rFonts w:ascii="Arial" w:hAnsi="Arial"/>
          <w:noProof w:val="0"/>
          <w:rtl/>
        </w:rPr>
        <w:t xml:space="preserve"> שנים, לו מונה אביו כאפוטרופוס.</w:t>
      </w:r>
    </w:p>
    <w:p w:rsidR="00B977E4" w:rsidRDefault="00B977E4" w:rsidP="00B977E4">
      <w:pPr>
        <w:spacing w:line="360" w:lineRule="auto"/>
        <w:jc w:val="both"/>
        <w:rPr>
          <w:rFonts w:ascii="Arial" w:hAnsi="Arial"/>
          <w:noProof w:val="0"/>
          <w:rtl/>
        </w:rPr>
      </w:pPr>
    </w:p>
    <w:p w:rsidR="00B977E4" w:rsidRDefault="00B977E4" w:rsidP="00D66784">
      <w:pPr>
        <w:spacing w:line="360" w:lineRule="auto"/>
        <w:jc w:val="both"/>
        <w:rPr>
          <w:rFonts w:ascii="Arial" w:hAnsi="Arial"/>
          <w:noProof w:val="0"/>
          <w:rtl/>
        </w:rPr>
      </w:pPr>
      <w:r>
        <w:rPr>
          <w:rFonts w:ascii="Arial" w:hAnsi="Arial"/>
          <w:noProof w:val="0"/>
          <w:rtl/>
        </w:rPr>
        <w:t xml:space="preserve">הורתי כי ברצוני לפגוש את </w:t>
      </w:r>
      <w:r w:rsidR="00D66784">
        <w:rPr>
          <w:rFonts w:ascii="Arial" w:hAnsi="Arial" w:hint="cs"/>
          <w:noProof w:val="0"/>
        </w:rPr>
        <w:t>XXX</w:t>
      </w:r>
      <w:r>
        <w:rPr>
          <w:rFonts w:ascii="Arial" w:hAnsi="Arial"/>
          <w:noProof w:val="0"/>
          <w:rtl/>
        </w:rPr>
        <w:t xml:space="preserve"> (האשל"א) עם הוריו, לאלתר</w:t>
      </w:r>
      <w:r>
        <w:rPr>
          <w:rFonts w:ascii="Arial" w:hAnsi="Arial" w:hint="cs"/>
          <w:noProof w:val="0"/>
          <w:rtl/>
        </w:rPr>
        <w:t xml:space="preserve"> במחלקת הטיפול הנמרץ (כללי) בה הוא מאושפז ובנוכחות ב"כ היועמ"ש ברווחה</w:t>
      </w:r>
      <w:r>
        <w:rPr>
          <w:rFonts w:ascii="Arial" w:hAnsi="Arial"/>
          <w:noProof w:val="0"/>
          <w:rtl/>
        </w:rPr>
        <w:t>.</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המפגש נקבע לשעה 19:30 באותו ערב.</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התקיימה שיחה </w:t>
      </w:r>
      <w:r>
        <w:rPr>
          <w:rFonts w:ascii="Arial" w:hAnsi="Arial" w:hint="cs"/>
          <w:noProof w:val="0"/>
          <w:rtl/>
        </w:rPr>
        <w:t xml:space="preserve">ארוכה </w:t>
      </w:r>
      <w:r>
        <w:rPr>
          <w:rFonts w:ascii="Arial" w:hAnsi="Arial"/>
          <w:noProof w:val="0"/>
          <w:rtl/>
        </w:rPr>
        <w:t>בנוכחות הצוות הרפואי, לאחריה שיחה עם האשל"א, שיחה עם הוריו ולבסוף ניתנה החלטתי. (פרוטוקול לתיעוד השיחות ינתן בנפרד).</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לא לחינם השתמשתי בביטוי ילד, אף שאנו עוסקים בבגיר.</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בעקבות ניסיון אובדני נוסף, לאחר לפחות 6 ניסיונות קודמים, הובא אשל"א למרכז הרפואי ת"א ואושפז בטיפול נמרץ כשהוא מורדם ומונשם ונעזר במכונת אקמו.</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הניסיון האובדני בוצע, להבנתי, באמצעות חומרים אשר גרמו לכשל מערכתי, המתרכז במערכת כלי הדם.</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המרכז הרפואי איתר נמק </w:t>
      </w:r>
      <w:r>
        <w:rPr>
          <w:rFonts w:ascii="Arial" w:hAnsi="Arial" w:hint="cs"/>
          <w:noProof w:val="0"/>
          <w:rtl/>
        </w:rPr>
        <w:t xml:space="preserve">מתפשט </w:t>
      </w:r>
      <w:r>
        <w:rPr>
          <w:rFonts w:ascii="Arial" w:hAnsi="Arial"/>
          <w:noProof w:val="0"/>
          <w:rtl/>
        </w:rPr>
        <w:t>הנובע כנראה מן הפגיעה בכלי הדם, קרי – סכנה מוחשית ממשית לחייו של אשל"א</w:t>
      </w:r>
      <w:r>
        <w:rPr>
          <w:rFonts w:ascii="Arial" w:hAnsi="Arial" w:hint="cs"/>
          <w:noProof w:val="0"/>
          <w:rtl/>
        </w:rPr>
        <w:t xml:space="preserve"> המלווה בזיהום חמור</w:t>
      </w:r>
      <w:r>
        <w:rPr>
          <w:rFonts w:ascii="Arial" w:hAnsi="Arial"/>
          <w:noProof w:val="0"/>
          <w:rtl/>
        </w:rPr>
        <w:t>.</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על פי התיעוד הרפואי שלפני, אם לא ייקטעו רגליו של אשל"א בגבהים ובאופן כפי שיקול הדעת של הצוות הרפואי, אזי מותו </w:t>
      </w:r>
      <w:r>
        <w:rPr>
          <w:rFonts w:ascii="Arial" w:hAnsi="Arial" w:hint="cs"/>
          <w:noProof w:val="0"/>
          <w:rtl/>
        </w:rPr>
        <w:t xml:space="preserve">הקרוב </w:t>
      </w:r>
      <w:r>
        <w:rPr>
          <w:rFonts w:ascii="Arial" w:hAnsi="Arial"/>
          <w:noProof w:val="0"/>
          <w:rtl/>
        </w:rPr>
        <w:t xml:space="preserve">הוא </w:t>
      </w:r>
      <w:r>
        <w:rPr>
          <w:rFonts w:ascii="Arial" w:hAnsi="Arial" w:hint="cs"/>
          <w:noProof w:val="0"/>
          <w:rtl/>
        </w:rPr>
        <w:t xml:space="preserve">בגדר </w:t>
      </w:r>
      <w:r>
        <w:rPr>
          <w:rFonts w:ascii="Arial" w:hAnsi="Arial"/>
          <w:noProof w:val="0"/>
          <w:rtl/>
        </w:rPr>
        <w:t>וודאי.</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אקדים ואומר כי פגשתי את האשל"א במיטתו, ולעיני הבלתי מקצועיות, נראה הוא, לצערי, כשכיב מרע</w:t>
      </w:r>
      <w:r>
        <w:rPr>
          <w:rFonts w:ascii="Arial" w:hAnsi="Arial" w:hint="cs"/>
          <w:noProof w:val="0"/>
          <w:rtl/>
        </w:rPr>
        <w:t>, אף שלעת הזו הוא מתקשר היטב</w:t>
      </w:r>
      <w:r>
        <w:rPr>
          <w:rFonts w:ascii="Arial" w:hAnsi="Arial"/>
          <w:noProof w:val="0"/>
          <w:rtl/>
        </w:rPr>
        <w:t>.</w:t>
      </w:r>
    </w:p>
    <w:p w:rsidR="00B977E4" w:rsidRDefault="00B977E4" w:rsidP="00B977E4">
      <w:pPr>
        <w:spacing w:line="360" w:lineRule="auto"/>
        <w:jc w:val="both"/>
        <w:rPr>
          <w:rFonts w:ascii="Arial" w:hAnsi="Arial"/>
          <w:noProof w:val="0"/>
          <w:rtl/>
        </w:rPr>
      </w:pPr>
      <w:r>
        <w:rPr>
          <w:rFonts w:ascii="Arial" w:hAnsi="Arial"/>
          <w:noProof w:val="0"/>
          <w:rtl/>
        </w:rPr>
        <w:t xml:space="preserve">מראה עיני מתיישב עם התיעוד הרפואי. אשל"א מתקשה לנשום, סובל מחום, ככל ששיפוטי משיג, </w:t>
      </w:r>
      <w:r>
        <w:rPr>
          <w:rFonts w:ascii="Arial" w:hAnsi="Arial" w:hint="cs"/>
          <w:noProof w:val="0"/>
          <w:rtl/>
        </w:rPr>
        <w:t xml:space="preserve">נוסף </w:t>
      </w:r>
      <w:r>
        <w:rPr>
          <w:rFonts w:ascii="Arial" w:hAnsi="Arial"/>
          <w:noProof w:val="0"/>
          <w:rtl/>
        </w:rPr>
        <w:t>זמן לקבל החלטה לא נותר.</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מאליו ברור שלו היה נותר אשל"א בחוסר הכרה, </w:t>
      </w:r>
      <w:r>
        <w:rPr>
          <w:rFonts w:ascii="Arial" w:hAnsi="Arial" w:hint="cs"/>
          <w:noProof w:val="0"/>
          <w:rtl/>
        </w:rPr>
        <w:t xml:space="preserve">כפי שהיה עת ניתן צו האפוטרופסות, </w:t>
      </w:r>
      <w:r>
        <w:rPr>
          <w:rFonts w:ascii="Arial" w:hAnsi="Arial"/>
          <w:noProof w:val="0"/>
          <w:rtl/>
        </w:rPr>
        <w:t xml:space="preserve">לא היה </w:t>
      </w:r>
      <w:r>
        <w:rPr>
          <w:rFonts w:ascii="Arial" w:hAnsi="Arial" w:hint="cs"/>
          <w:noProof w:val="0"/>
          <w:rtl/>
        </w:rPr>
        <w:t>ה</w:t>
      </w:r>
      <w:r>
        <w:rPr>
          <w:rFonts w:ascii="Arial" w:hAnsi="Arial"/>
          <w:noProof w:val="0"/>
          <w:rtl/>
        </w:rPr>
        <w:t>מפגש קורע לב מתקיים היום בערב באופן בו התקיים (השעה 21:40), כאן בבית החולים</w:t>
      </w:r>
      <w:r>
        <w:rPr>
          <w:rFonts w:ascii="Arial" w:hAnsi="Arial" w:hint="cs"/>
          <w:noProof w:val="0"/>
          <w:rtl/>
        </w:rPr>
        <w:t xml:space="preserve">. אך בכל מקרה משנעור אשל"א, </w:t>
      </w:r>
      <w:r>
        <w:rPr>
          <w:rFonts w:ascii="Arial" w:hAnsi="Arial"/>
          <w:noProof w:val="0"/>
          <w:rtl/>
        </w:rPr>
        <w:t>בלא דיון, אין לאפשר את הקטיעה.</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בבית החולים פגשתי שניים מאחיו של האשל"א ואת הוריו האוהבים, ואומר כי אני היחיד הנושא באחריות לגבי החלטתי, אין לי ספק כי מדובר במשפחה אוהבת, חפה מכל שיקול זר.</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ברור כי מששב אשל"א להכרתו, נשמע קוהרנטי, לא יכולה להתקבל החלטה </w:t>
      </w:r>
      <w:r>
        <w:rPr>
          <w:rFonts w:ascii="Arial" w:hAnsi="Arial" w:hint="cs"/>
          <w:noProof w:val="0"/>
          <w:rtl/>
        </w:rPr>
        <w:t xml:space="preserve">גם </w:t>
      </w:r>
      <w:r>
        <w:rPr>
          <w:rFonts w:ascii="Arial" w:hAnsi="Arial"/>
          <w:noProof w:val="0"/>
          <w:rtl/>
        </w:rPr>
        <w:t>ללא שמיעת דבריו של אשל"א וכך עשינו.</w:t>
      </w:r>
      <w:r>
        <w:rPr>
          <w:rFonts w:ascii="Arial" w:hAnsi="Arial" w:hint="cs"/>
          <w:noProof w:val="0"/>
          <w:rtl/>
        </w:rPr>
        <w:t xml:space="preserve"> זה האחרון מסרב לקטיעה ומביע בברור רצונו להיפרד מהעולם.</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הצוות הרפואי אשר התכנס בחדר הישיבות של בית מחלקת הטיפול הנמרץ, כלל רופאים ובכירים מכמה תחומים, ביניהם מי שאמור לנתח את אשל"א, פרופסור חורי, גורמים פסיכיאטרי</w:t>
      </w:r>
      <w:r>
        <w:rPr>
          <w:rFonts w:ascii="Arial" w:hAnsi="Arial" w:hint="cs"/>
          <w:noProof w:val="0"/>
          <w:rtl/>
        </w:rPr>
        <w:t>ם</w:t>
      </w:r>
      <w:r>
        <w:rPr>
          <w:rFonts w:ascii="Arial" w:hAnsi="Arial"/>
          <w:noProof w:val="0"/>
          <w:rtl/>
        </w:rPr>
        <w:t xml:space="preserve"> ועוד.</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hint="cs"/>
          <w:noProof w:val="0"/>
          <w:rtl/>
        </w:rPr>
        <w:t>כאמור</w:t>
      </w:r>
      <w:r>
        <w:rPr>
          <w:rFonts w:ascii="Arial" w:hAnsi="Arial"/>
          <w:noProof w:val="0"/>
          <w:rtl/>
        </w:rPr>
        <w:t>, התרשמותי מאשל"א, שהוא מביע רצון ורבלי ברור לסיים את חייו, רצון זה הוא אחיד ומתמיד לאורך תקופה כבת שנה לערך, ולא הועילו הטיפולים אותם קיבל ואשפוזיו כדי להניעו מרצון זה.</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hint="cs"/>
          <w:noProof w:val="0"/>
          <w:rtl/>
        </w:rPr>
        <w:t>משפחתו של אשל"א חיה איפוא תחת "איום" מתמיד כי אם תרפה השגחתה, ישוב אשל"א וינסה להתאבד.</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יחד עם זאת, התרשמתי </w:t>
      </w:r>
      <w:r>
        <w:rPr>
          <w:rFonts w:ascii="Arial" w:hAnsi="Arial" w:hint="cs"/>
          <w:noProof w:val="0"/>
          <w:rtl/>
        </w:rPr>
        <w:t xml:space="preserve">משיחתי עם אשל"א, </w:t>
      </w:r>
      <w:r>
        <w:rPr>
          <w:rFonts w:ascii="Arial" w:hAnsi="Arial"/>
          <w:noProof w:val="0"/>
          <w:rtl/>
        </w:rPr>
        <w:t>מחשיבה ילדותית, בלתי מבוססת, המתרכזת יותר בדרישה לכבד את רצונו מאשר בשיקול מקיף שיש מאחוריו חשיבה רצינית</w:t>
      </w:r>
      <w:r>
        <w:rPr>
          <w:rFonts w:ascii="Arial" w:hAnsi="Arial" w:hint="cs"/>
          <w:noProof w:val="0"/>
          <w:rtl/>
        </w:rPr>
        <w:t xml:space="preserve"> ואשל"א אינו מסביר באמת את טעמיו לניסיונות האובדניים.</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lastRenderedPageBreak/>
        <w:t>בפתח דבריי קראתי לאשל"א ילד מפני שלטעמי מדובר בילד מקסים, שובה לב, נבון, שלא הצליח לשמוח בעצמו או להיות גאה בעצמו ונכנע, אולי בלא סיבה של ממש אל מול קשיי החיים, שיכול ואחר היה גובר עליהם בקלות.</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אלא שככל כמה שאנו מכבדים רצונו של אדם, ואם מכבדים אנו רצונו של קטין, קל וחומר של בגיר, כיבוד רצונו של אדם יכול ויהיה מסוייג על ידי המשפט, </w:t>
      </w:r>
      <w:r>
        <w:rPr>
          <w:rFonts w:ascii="Arial" w:hAnsi="Arial" w:hint="cs"/>
          <w:noProof w:val="0"/>
          <w:rtl/>
        </w:rPr>
        <w:t>שעה ש</w:t>
      </w:r>
      <w:r>
        <w:rPr>
          <w:rFonts w:ascii="Arial" w:hAnsi="Arial"/>
          <w:noProof w:val="0"/>
          <w:rtl/>
        </w:rPr>
        <w:t>יכול ורצונו זה אינו רציונלי.</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אין אני צריך להכריע בין חוות דעתו של הפסיכיאטר שיכול ויש תקווה לאשל"א ויכול ולעת הזו נתון </w:t>
      </w:r>
      <w:r>
        <w:rPr>
          <w:rFonts w:ascii="Arial" w:hAnsi="Arial" w:hint="cs"/>
          <w:noProof w:val="0"/>
          <w:rtl/>
        </w:rPr>
        <w:t xml:space="preserve">הוא </w:t>
      </w:r>
      <w:r>
        <w:rPr>
          <w:rFonts w:ascii="Arial" w:hAnsi="Arial"/>
          <w:noProof w:val="0"/>
          <w:rtl/>
        </w:rPr>
        <w:t>במעין מצב פסיכוטי, לבין הבנתי הבלתי מקצועית ולפיו מדובר באשל"א  שאינו מסוגל להסביר עצמו, די ב</w:t>
      </w:r>
      <w:r>
        <w:rPr>
          <w:rFonts w:ascii="Arial" w:hAnsi="Arial" w:hint="cs"/>
          <w:noProof w:val="0"/>
          <w:rtl/>
        </w:rPr>
        <w:t>אמור לעיל</w:t>
      </w:r>
      <w:r>
        <w:rPr>
          <w:rFonts w:ascii="Arial" w:hAnsi="Arial"/>
          <w:noProof w:val="0"/>
          <w:rtl/>
        </w:rPr>
        <w:t xml:space="preserve"> כדי שאקבע כי לא רצונו של אשל"א הוא שיכריע.</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אומר את שיודעים כל הנוכחים, גם הרופאים אשר הקדישו את </w:t>
      </w:r>
      <w:r>
        <w:rPr>
          <w:rFonts w:ascii="Arial" w:hAnsi="Arial" w:hint="cs"/>
          <w:noProof w:val="0"/>
          <w:rtl/>
        </w:rPr>
        <w:t>חייהם</w:t>
      </w:r>
      <w:r>
        <w:rPr>
          <w:rFonts w:ascii="Arial" w:hAnsi="Arial"/>
          <w:noProof w:val="0"/>
          <w:rtl/>
        </w:rPr>
        <w:t xml:space="preserve"> להצלת חיים, גם בני המשפחה הדואבת, אפילו אנו המשפטנים, כי עקרון קדושת החיים הוא עקרון על, ובוודאי במסורת של העם היהודי, אשר מוכן לדחות </w:t>
      </w:r>
      <w:r>
        <w:rPr>
          <w:rFonts w:ascii="Arial" w:hAnsi="Arial" w:hint="cs"/>
          <w:noProof w:val="0"/>
          <w:rtl/>
        </w:rPr>
        <w:t xml:space="preserve">אפילו </w:t>
      </w:r>
      <w:r>
        <w:rPr>
          <w:rFonts w:ascii="Arial" w:hAnsi="Arial"/>
          <w:noProof w:val="0"/>
          <w:rtl/>
        </w:rPr>
        <w:t>קיום מצוות למען שמירת הנפש.</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משמעות עקרון זה שאנו מקדשים חיי אדם ונלחמים על שרידותם, ככל שיד בן אנוש משגת.</w:t>
      </w:r>
    </w:p>
    <w:p w:rsidR="00B977E4" w:rsidRDefault="00B977E4" w:rsidP="00B977E4">
      <w:pPr>
        <w:spacing w:line="360" w:lineRule="auto"/>
        <w:jc w:val="both"/>
        <w:rPr>
          <w:rFonts w:ascii="Arial" w:hAnsi="Arial"/>
          <w:noProof w:val="0"/>
          <w:rtl/>
        </w:rPr>
      </w:pPr>
    </w:p>
    <w:p w:rsidR="00B977E4" w:rsidRDefault="00B977E4" w:rsidP="00D66784">
      <w:pPr>
        <w:spacing w:line="360" w:lineRule="auto"/>
        <w:jc w:val="both"/>
        <w:rPr>
          <w:rFonts w:ascii="Arial" w:hAnsi="Arial"/>
          <w:noProof w:val="0"/>
          <w:rtl/>
        </w:rPr>
      </w:pPr>
      <w:r>
        <w:rPr>
          <w:rFonts w:ascii="Arial" w:hAnsi="Arial"/>
          <w:noProof w:val="0"/>
          <w:rtl/>
        </w:rPr>
        <w:t xml:space="preserve">שעה שמשפחתו של אשל"א </w:t>
      </w:r>
      <w:r w:rsidR="00D66784">
        <w:rPr>
          <w:rFonts w:ascii="Arial" w:hAnsi="Arial" w:hint="cs"/>
          <w:noProof w:val="0"/>
        </w:rPr>
        <w:t>XXX</w:t>
      </w:r>
      <w:r>
        <w:rPr>
          <w:rFonts w:ascii="Arial" w:hAnsi="Arial"/>
          <w:noProof w:val="0"/>
          <w:rtl/>
        </w:rPr>
        <w:t xml:space="preserve">, אומר כי </w:t>
      </w:r>
      <w:r>
        <w:rPr>
          <w:rFonts w:ascii="Arial" w:hAnsi="Arial" w:hint="cs"/>
          <w:noProof w:val="0"/>
          <w:rtl/>
        </w:rPr>
        <w:t xml:space="preserve">משמעות העיקרון היא בכל תחום וכך </w:t>
      </w:r>
      <w:r>
        <w:rPr>
          <w:rFonts w:ascii="Arial" w:hAnsi="Arial"/>
          <w:noProof w:val="0"/>
          <w:rtl/>
        </w:rPr>
        <w:t>לא יברח אדם ממקום תאונה, כי יצא אדם למלחמה להגן על עמו ובוודאי לא יעמוד על דם רעהו.</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מערכת המשפט הישראלית אינה מאמינה בנטילת החיים ונטל כבד מונח על מי שמבקש לשכנע כי אין להאריך חיים.</w:t>
      </w:r>
      <w:r>
        <w:rPr>
          <w:rFonts w:ascii="Arial" w:hAnsi="Arial" w:hint="cs"/>
          <w:noProof w:val="0"/>
          <w:rtl/>
        </w:rPr>
        <w:t xml:space="preserve"> נטל זה לא הורם.</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למעשה, הנתיב החוקי המובהק שלא להאריך חיים מצוי בחוק החולה הנוטה למות</w:t>
      </w:r>
      <w:r>
        <w:rPr>
          <w:rFonts w:ascii="Arial" w:hAnsi="Arial" w:hint="cs"/>
          <w:noProof w:val="0"/>
          <w:rtl/>
        </w:rPr>
        <w:t xml:space="preserve"> ואין זה העניין כאן.</w:t>
      </w:r>
    </w:p>
    <w:p w:rsidR="00B977E4" w:rsidRDefault="00B977E4" w:rsidP="00B977E4">
      <w:pPr>
        <w:spacing w:line="360" w:lineRule="auto"/>
        <w:jc w:val="both"/>
        <w:rPr>
          <w:rFonts w:ascii="Arial" w:hAnsi="Arial"/>
          <w:noProof w:val="0"/>
          <w:rtl/>
        </w:rPr>
      </w:pPr>
      <w:r>
        <w:rPr>
          <w:rFonts w:ascii="Arial" w:hAnsi="Arial"/>
          <w:noProof w:val="0"/>
          <w:rtl/>
        </w:rPr>
        <w:t>איש במערכת המשפטית הישראלית איננו חפץ להפר את העיקרון המקודש של הלחימה על החיים, גם אם הסיכויים אינם רבים.</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להתרשמותי, נחלקו בני משפחתו של אשל"א בשאלה אם לנסות ולהציל את חייו אגב קטיעת רגליו, ואין זה משנה לי מי חושב מה.</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האחריות שלי </w:t>
      </w:r>
      <w:r>
        <w:rPr>
          <w:rFonts w:ascii="Arial" w:hAnsi="Arial" w:hint="cs"/>
          <w:noProof w:val="0"/>
          <w:rtl/>
        </w:rPr>
        <w:t xml:space="preserve">היא, </w:t>
      </w:r>
      <w:r>
        <w:rPr>
          <w:rFonts w:ascii="Arial" w:hAnsi="Arial"/>
          <w:noProof w:val="0"/>
          <w:rtl/>
        </w:rPr>
        <w:t>ואין אני מוכן כי אם חלילה ילך אשל"א לבית עולמו, ייסר מי מבני משפחתו את עצמו בנימוק כי היתה לו יד ב</w:t>
      </w:r>
      <w:r>
        <w:rPr>
          <w:rFonts w:ascii="Arial" w:hAnsi="Arial" w:hint="cs"/>
          <w:noProof w:val="0"/>
          <w:rtl/>
        </w:rPr>
        <w:t>קביעת מועד הפטירה</w:t>
      </w:r>
      <w:r>
        <w:rPr>
          <w:rFonts w:ascii="Arial" w:hAnsi="Arial"/>
          <w:noProof w:val="0"/>
          <w:rtl/>
        </w:rPr>
        <w:t>.</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lastRenderedPageBreak/>
        <w:t>במילים אחרות, מערכת השיקולים של בני המשפחה על הקשיים שחוו, דאבון הלב והצורך בעבודת פרך, נפשית ופיזית אם תצלח הקטיעה לעתיד לבוא, כל אלו אינם שיקולים</w:t>
      </w:r>
      <w:r>
        <w:rPr>
          <w:rFonts w:ascii="Arial" w:hAnsi="Arial" w:hint="cs"/>
          <w:noProof w:val="0"/>
          <w:rtl/>
        </w:rPr>
        <w:t>,</w:t>
      </w:r>
      <w:r>
        <w:rPr>
          <w:rFonts w:ascii="Arial" w:hAnsi="Arial"/>
          <w:noProof w:val="0"/>
          <w:rtl/>
        </w:rPr>
        <w:t xml:space="preserve"> על אף האנושיות שבהם</w:t>
      </w:r>
      <w:r>
        <w:rPr>
          <w:rFonts w:ascii="Arial" w:hAnsi="Arial" w:hint="cs"/>
          <w:noProof w:val="0"/>
          <w:rtl/>
        </w:rPr>
        <w:t>,</w:t>
      </w:r>
      <w:r>
        <w:rPr>
          <w:rFonts w:ascii="Arial" w:hAnsi="Arial"/>
          <w:noProof w:val="0"/>
          <w:rtl/>
        </w:rPr>
        <w:t xml:space="preserve"> שרצוי לעת הזו לשקל.</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נדמה לי שהדילמה התרכזה בשני קטבים.</w:t>
      </w:r>
    </w:p>
    <w:p w:rsidR="00B977E4" w:rsidRDefault="00B977E4" w:rsidP="00B977E4">
      <w:pPr>
        <w:spacing w:line="360" w:lineRule="auto"/>
        <w:jc w:val="both"/>
        <w:rPr>
          <w:rFonts w:ascii="Arial" w:hAnsi="Arial"/>
          <w:noProof w:val="0"/>
          <w:rtl/>
        </w:rPr>
      </w:pPr>
      <w:r>
        <w:rPr>
          <w:rFonts w:ascii="Arial" w:hAnsi="Arial"/>
          <w:noProof w:val="0"/>
          <w:u w:val="single"/>
          <w:rtl/>
        </w:rPr>
        <w:t>האחד</w:t>
      </w:r>
      <w:r>
        <w:rPr>
          <w:rFonts w:ascii="Arial" w:hAnsi="Arial"/>
          <w:noProof w:val="0"/>
          <w:rtl/>
        </w:rPr>
        <w:t>, אותו הטיבו לבטא אביו של אשל"א ופרופסור חורי, נוגע להיעדר הצורך לגרום סבל מיותר לאשל"א.</w:t>
      </w:r>
    </w:p>
    <w:p w:rsidR="00B977E4" w:rsidRDefault="00B977E4" w:rsidP="00B977E4">
      <w:pPr>
        <w:spacing w:line="360" w:lineRule="auto"/>
        <w:jc w:val="both"/>
        <w:rPr>
          <w:rFonts w:ascii="Arial" w:hAnsi="Arial"/>
          <w:noProof w:val="0"/>
          <w:rtl/>
        </w:rPr>
      </w:pPr>
      <w:r>
        <w:rPr>
          <w:rFonts w:ascii="Arial" w:hAnsi="Arial"/>
          <w:noProof w:val="0"/>
          <w:rtl/>
        </w:rPr>
        <w:t xml:space="preserve">קטיעת רגלים היא ניתוח </w:t>
      </w:r>
      <w:r>
        <w:rPr>
          <w:rFonts w:ascii="Arial" w:hAnsi="Arial" w:hint="cs"/>
          <w:noProof w:val="0"/>
          <w:rtl/>
        </w:rPr>
        <w:t>טראומטי גופנית</w:t>
      </w:r>
      <w:r>
        <w:rPr>
          <w:rFonts w:ascii="Arial" w:hAnsi="Arial"/>
          <w:noProof w:val="0"/>
          <w:rtl/>
        </w:rPr>
        <w:t xml:space="preserve"> שלא בטוח שגופו של אשל"א יעמוד בו ויכול וחייו יסתיימו על שולחן הניתוחים.</w:t>
      </w:r>
    </w:p>
    <w:p w:rsidR="00B977E4" w:rsidRDefault="00B977E4" w:rsidP="00B977E4">
      <w:pPr>
        <w:spacing w:line="360" w:lineRule="auto"/>
        <w:jc w:val="both"/>
        <w:rPr>
          <w:rFonts w:ascii="Arial" w:hAnsi="Arial"/>
          <w:noProof w:val="0"/>
          <w:rtl/>
        </w:rPr>
      </w:pPr>
      <w:r>
        <w:rPr>
          <w:rFonts w:ascii="Arial" w:hAnsi="Arial"/>
          <w:noProof w:val="0"/>
          <w:rtl/>
        </w:rPr>
        <w:t>גם אם יצלח הניתוח, איש אינו יודע אם הזיהום לא יתפשט מעל הרגליים, מה שיחר</w:t>
      </w:r>
      <w:r>
        <w:rPr>
          <w:rFonts w:ascii="Arial" w:hAnsi="Arial" w:hint="cs"/>
          <w:noProof w:val="0"/>
          <w:rtl/>
        </w:rPr>
        <w:t>וץ</w:t>
      </w:r>
      <w:r>
        <w:rPr>
          <w:rFonts w:ascii="Arial" w:hAnsi="Arial"/>
          <w:noProof w:val="0"/>
          <w:rtl/>
        </w:rPr>
        <w:t xml:space="preserve"> את דינו של אשל"א, בין עם קטיעה ובין בלעדיה</w:t>
      </w:r>
      <w:r>
        <w:rPr>
          <w:rFonts w:ascii="Arial" w:hAnsi="Arial" w:hint="cs"/>
          <w:noProof w:val="0"/>
          <w:rtl/>
        </w:rPr>
        <w:t>.</w:t>
      </w:r>
      <w:r>
        <w:rPr>
          <w:rFonts w:ascii="Arial" w:hAnsi="Arial"/>
          <w:noProof w:val="0"/>
          <w:rtl/>
        </w:rPr>
        <w:t xml:space="preserve"> </w:t>
      </w:r>
      <w:r>
        <w:rPr>
          <w:rFonts w:ascii="Arial" w:hAnsi="Arial" w:hint="cs"/>
          <w:noProof w:val="0"/>
          <w:rtl/>
        </w:rPr>
        <w:t>גם</w:t>
      </w:r>
      <w:r>
        <w:rPr>
          <w:rFonts w:ascii="Arial" w:hAnsi="Arial"/>
          <w:noProof w:val="0"/>
          <w:rtl/>
        </w:rPr>
        <w:t xml:space="preserve"> אם נצלח את כל המכשולים.</w:t>
      </w:r>
    </w:p>
    <w:p w:rsidR="00B977E4" w:rsidRDefault="00B977E4" w:rsidP="00B977E4">
      <w:pPr>
        <w:spacing w:line="360" w:lineRule="auto"/>
        <w:jc w:val="both"/>
        <w:rPr>
          <w:rFonts w:ascii="Arial" w:hAnsi="Arial"/>
          <w:noProof w:val="0"/>
          <w:rtl/>
        </w:rPr>
      </w:pPr>
      <w:r>
        <w:rPr>
          <w:rFonts w:ascii="Arial" w:hAnsi="Arial"/>
          <w:noProof w:val="0"/>
          <w:rtl/>
        </w:rPr>
        <w:t>הדרך הנפשית והפיזית הממתינה לאשל"א היא תלולה, קשה, מחייבת כוח פיזי ותעצומות נפש גם יחד, ובמצבו הרגשי המוחלש, ספק אם לא יווצר מצב של הגדלת המוגבלות, שיעור הכאבים והכל לשווא.</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u w:val="single"/>
          <w:rtl/>
        </w:rPr>
        <w:t>השני</w:t>
      </w:r>
      <w:r>
        <w:rPr>
          <w:rFonts w:ascii="Arial" w:hAnsi="Arial"/>
          <w:noProof w:val="0"/>
          <w:rtl/>
        </w:rPr>
        <w:t>, מתבטא בדבריו של הפסיכיאטר, דר' טנא, אך גם בדברי מי מבני המשפחה מתמצא באמירה כי עוד לא אבדה תקוותינו תחת השגחה וטיפול, ואם יתמזל מזלו יבוא יום והאשל"א יהיה אומנם אדם קטוע, אך אדם שלם.</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כאמור, מדובר גם בהתנגשות של ערכים, התנגשות גם של רחמים, וברור לי כי </w:t>
      </w:r>
      <w:r>
        <w:rPr>
          <w:rFonts w:ascii="Arial" w:hAnsi="Arial" w:hint="cs"/>
          <w:noProof w:val="0"/>
          <w:rtl/>
        </w:rPr>
        <w:t xml:space="preserve">גם </w:t>
      </w:r>
      <w:r>
        <w:rPr>
          <w:rFonts w:ascii="Arial" w:hAnsi="Arial"/>
          <w:noProof w:val="0"/>
          <w:rtl/>
        </w:rPr>
        <w:t>אם לא אתערב, צריך הצוות הרפואי לבצע את הקטיעה.</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כמו ב"כ היועמ"ש, סבור אני כי ההחלטה אינה צריכה להיוותר בידיו של האפוטרופוס </w:t>
      </w:r>
      <w:r>
        <w:rPr>
          <w:rFonts w:ascii="Arial" w:hAnsi="Arial" w:hint="cs"/>
          <w:noProof w:val="0"/>
          <w:rtl/>
        </w:rPr>
        <w:t xml:space="preserve">ואינה צריכה לרבוץ על מצפון הרופאים </w:t>
      </w:r>
      <w:r>
        <w:rPr>
          <w:rFonts w:ascii="Arial" w:hAnsi="Arial"/>
          <w:noProof w:val="0"/>
          <w:rtl/>
        </w:rPr>
        <w:t>במקרה זה.</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מדובר בהחלטה מוסרית, מצפונית שהאפוטרופוס, שהוא האב, אינו צריך לשאת על שכמו.</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סבור אני כי בסופו של דבר אין אני מוכן לוותר על אשל"א, וגם אם לא גדולים הסיכויים, מצווה עלינו לעשות, ככל בני אנוש, לשמר את חייו.</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הואיל וכך, הנני נעתר לבקשת ב"כ היועמ"ש ברווחה ומתיר לצוות הרפואי לבצע הקטיעה, במועד הטוב בעיניו ובכפוף לכל שיקול אתי או רפואי של הצוות הרפואי.</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תודותיי הכנות לבני המשפחה ולצוות הרפואי ששיתפו אותי בדעתם.</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lastRenderedPageBreak/>
        <w:t>מאליו ברור כי אין צו להוצאות בנסיבות המקרה.</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hint="cs"/>
          <w:noProof w:val="0"/>
          <w:rtl/>
        </w:rPr>
        <w:t xml:space="preserve">אני מתיר פרסום פסק דין זה בהסתייגות כי </w:t>
      </w:r>
      <w:r>
        <w:rPr>
          <w:rFonts w:ascii="Arial" w:hAnsi="Arial"/>
          <w:noProof w:val="0"/>
          <w:rtl/>
        </w:rPr>
        <w:t>לא יפורסם כל פרט מזהה אודות הצדדים בהליך זה.</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המזכירות תסגור את התיק.</w:t>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67684835"/>
          <w:text w:multiLine="1"/>
        </w:sdtPr>
        <w:sdtEndPr/>
        <w:sdtContent>
          <w:r>
            <w:rPr>
              <w:rFonts w:ascii="Arial" w:hAnsi="Arial"/>
              <w:noProof w:val="0"/>
              <w:rtl/>
            </w:rPr>
            <w:t>כ"ח אדר תשפ"ג</w:t>
          </w:r>
        </w:sdtContent>
      </w:sdt>
      <w:r>
        <w:rPr>
          <w:rFonts w:ascii="Arial" w:hAnsi="Arial"/>
          <w:noProof w:val="0"/>
          <w:rtl/>
        </w:rPr>
        <w:t xml:space="preserve">, </w:t>
      </w:r>
      <w:sdt>
        <w:sdtPr>
          <w:rPr>
            <w:rtl/>
          </w:rPr>
          <w:alias w:val="1456"/>
          <w:tag w:val="1456"/>
          <w:id w:val="312152295"/>
          <w:text w:multiLine="1"/>
        </w:sdtPr>
        <w:sdtEndPr/>
        <w:sdtContent>
          <w:r>
            <w:rPr>
              <w:rFonts w:ascii="Arial" w:hAnsi="Arial"/>
              <w:noProof w:val="0"/>
              <w:rtl/>
            </w:rPr>
            <w:t>21 מרץ 2023</w:t>
          </w:r>
        </w:sdtContent>
      </w:sdt>
      <w:r>
        <w:rPr>
          <w:rFonts w:ascii="Arial" w:hAnsi="Arial"/>
          <w:noProof w:val="0"/>
          <w:rtl/>
        </w:rPr>
        <w:t>, בהעדר הצדדים.</w:t>
      </w:r>
    </w:p>
    <w:p w:rsidR="00B977E4" w:rsidRDefault="00B977E4" w:rsidP="00B977E4">
      <w:pPr>
        <w:spacing w:line="360" w:lineRule="auto"/>
        <w:jc w:val="both"/>
        <w:rPr>
          <w:rFonts w:ascii="Arial" w:hAnsi="Arial"/>
          <w:noProof w:val="0"/>
          <w:rtl/>
        </w:rPr>
      </w:pPr>
    </w:p>
    <w:p w:rsidR="00B977E4" w:rsidRDefault="00392E17" w:rsidP="00B977E4">
      <w:pPr>
        <w:spacing w:line="360" w:lineRule="auto"/>
        <w:ind w:left="3600" w:firstLine="720"/>
      </w:pPr>
      <w:sdt>
        <w:sdtPr>
          <w:rPr>
            <w:rtl/>
          </w:rPr>
          <w:alias w:val="MergeField"/>
          <w:tag w:val="1237"/>
          <w:id w:val="-2062171282"/>
          <w:showingPlcHdr/>
        </w:sdtPr>
        <w:sdtEndPr/>
        <w:sdtContent>
          <w:r w:rsidR="00B977E4">
            <w:rPr>
              <w:rtl/>
            </w:rPr>
            <w:t xml:space="preserve">     </w:t>
          </w:r>
        </w:sdtContent>
      </w:sdt>
    </w:p>
    <w:p w:rsidR="00B977E4" w:rsidRDefault="00B977E4" w:rsidP="00B977E4">
      <w:pPr>
        <w:spacing w:line="360" w:lineRule="auto"/>
        <w:ind w:left="3600" w:firstLine="720"/>
        <w:jc w:val="both"/>
        <w:rPr>
          <w:rFonts w:ascii="Arial" w:hAnsi="Arial"/>
          <w:noProof w:val="0"/>
        </w:rPr>
      </w:pPr>
      <w:r>
        <w:drawing>
          <wp:inline distT="0" distB="0" distL="0" distR="0" wp14:anchorId="4526F902" wp14:editId="032BAC5B">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933574" cy="762000"/>
                    </a:xfrm>
                    <a:prstGeom prst="rect">
                      <a:avLst/>
                    </a:prstGeom>
                  </pic:spPr>
                </pic:pic>
              </a:graphicData>
            </a:graphic>
          </wp:inline>
        </w:drawing>
      </w: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B977E4" w:rsidRDefault="00B977E4" w:rsidP="00B977E4">
      <w:pPr>
        <w:spacing w:line="360" w:lineRule="auto"/>
        <w:jc w:val="both"/>
        <w:rPr>
          <w:rFonts w:ascii="Arial" w:hAnsi="Arial"/>
          <w:noProof w:val="0"/>
          <w:rtl/>
        </w:rPr>
      </w:pPr>
    </w:p>
    <w:p w:rsidR="00581020" w:rsidRDefault="00581020"/>
    <w:sectPr w:rsidR="00581020" w:rsidSect="002914D6">
      <w:headerReference w:type="default" r:id="rId7"/>
      <w:footerReference w:type="default" r:id="rId8"/>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E17" w:rsidRDefault="00392E17" w:rsidP="00D66784">
      <w:r>
        <w:separator/>
      </w:r>
    </w:p>
  </w:endnote>
  <w:endnote w:type="continuationSeparator" w:id="0">
    <w:p w:rsidR="00392E17" w:rsidRDefault="00392E17" w:rsidP="00D6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A2240">
    <w:pPr>
      <w:pStyle w:val="a5"/>
      <w:jc w:val="center"/>
      <w:rPr>
        <w:rStyle w:val="a8"/>
      </w:rPr>
    </w:pPr>
    <w:r>
      <w:rPr>
        <w:rStyle w:val="a8"/>
      </w:rPr>
      <w:fldChar w:fldCharType="begin"/>
    </w:r>
    <w:r>
      <w:rPr>
        <w:rStyle w:val="a8"/>
      </w:rPr>
      <w:instrText xml:space="preserve"> PAGE </w:instrText>
    </w:r>
    <w:r>
      <w:rPr>
        <w:rStyle w:val="a8"/>
      </w:rPr>
      <w:fldChar w:fldCharType="separate"/>
    </w:r>
    <w:r w:rsidR="000D0738">
      <w:rPr>
        <w:rStyle w:val="a8"/>
        <w:rtl/>
      </w:rPr>
      <w:t>5</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0D0738">
      <w:rPr>
        <w:rStyle w:val="a8"/>
        <w:rtl/>
      </w:rPr>
      <w:t>5</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E17" w:rsidRDefault="00392E17" w:rsidP="00D66784">
      <w:r>
        <w:separator/>
      </w:r>
    </w:p>
  </w:footnote>
  <w:footnote w:type="continuationSeparator" w:id="0">
    <w:p w:rsidR="00392E17" w:rsidRDefault="00392E17" w:rsidP="00D6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A2240">
    <w:pPr>
      <w:pStyle w:val="a3"/>
      <w:jc w:val="center"/>
      <w:rPr>
        <w:rFonts w:cs="FrankRuehl"/>
        <w:noProof w:val="0"/>
        <w:sz w:val="28"/>
        <w:szCs w:val="28"/>
        <w:rtl/>
      </w:rPr>
    </w:pPr>
    <w:r>
      <w:rPr>
        <w:rFonts w:cs="FrankRuehl"/>
        <w:sz w:val="28"/>
        <w:szCs w:val="28"/>
      </w:rPr>
      <w:drawing>
        <wp:inline distT="0" distB="0" distL="0" distR="0" wp14:anchorId="3CD3769A" wp14:editId="1779CA1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7A224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392E17">
          <w:pPr>
            <w:rPr>
              <w:b/>
              <w:bCs/>
              <w:noProof w:val="0"/>
              <w:sz w:val="26"/>
              <w:szCs w:val="26"/>
              <w:rtl/>
            </w:rPr>
          </w:pPr>
        </w:p>
      </w:tc>
      <w:tc>
        <w:tcPr>
          <w:tcW w:w="3674" w:type="dxa"/>
        </w:tcPr>
        <w:p w:rsidR="002914D6" w:rsidRDefault="00392E17">
          <w:pPr>
            <w:pStyle w:val="a3"/>
            <w:jc w:val="right"/>
            <w:rPr>
              <w:b/>
              <w:bCs/>
              <w:noProof w:val="0"/>
              <w:sz w:val="26"/>
              <w:szCs w:val="26"/>
              <w:rtl/>
            </w:rPr>
          </w:pPr>
        </w:p>
      </w:tc>
    </w:tr>
    <w:tr w:rsidR="002914D6">
      <w:trPr>
        <w:trHeight w:val="337"/>
        <w:jc w:val="center"/>
      </w:trPr>
      <w:tc>
        <w:tcPr>
          <w:tcW w:w="8721" w:type="dxa"/>
          <w:gridSpan w:val="2"/>
        </w:tcPr>
        <w:p w:rsidR="002914D6" w:rsidRDefault="00392E17">
          <w:pPr>
            <w:rPr>
              <w:b/>
              <w:bCs/>
              <w:noProof w:val="0"/>
              <w:sz w:val="26"/>
              <w:szCs w:val="26"/>
              <w:rtl/>
            </w:rPr>
          </w:pPr>
          <w:sdt>
            <w:sdtPr>
              <w:rPr>
                <w:rtl/>
              </w:rPr>
              <w:alias w:val="1170"/>
              <w:tag w:val="1170"/>
              <w:id w:val="-984775694"/>
              <w:text w:multiLine="1"/>
            </w:sdtPr>
            <w:sdtEndPr/>
            <w:sdtContent>
              <w:r w:rsidR="007A2240">
                <w:rPr>
                  <w:b/>
                  <w:bCs/>
                  <w:noProof w:val="0"/>
                  <w:sz w:val="26"/>
                  <w:szCs w:val="26"/>
                  <w:rtl/>
                </w:rPr>
                <w:t>א"פ</w:t>
              </w:r>
            </w:sdtContent>
          </w:sdt>
          <w:r w:rsidR="007A2240">
            <w:rPr>
              <w:b/>
              <w:bCs/>
              <w:noProof w:val="0"/>
              <w:sz w:val="26"/>
              <w:szCs w:val="26"/>
              <w:rtl/>
            </w:rPr>
            <w:t xml:space="preserve"> </w:t>
          </w:r>
          <w:sdt>
            <w:sdtPr>
              <w:rPr>
                <w:rtl/>
              </w:rPr>
              <w:alias w:val="1171"/>
              <w:tag w:val="1171"/>
              <w:id w:val="1025217868"/>
              <w:text w:multiLine="1"/>
            </w:sdtPr>
            <w:sdtEndPr/>
            <w:sdtContent>
              <w:r w:rsidR="007A2240">
                <w:rPr>
                  <w:b/>
                  <w:bCs/>
                  <w:noProof w:val="0"/>
                  <w:sz w:val="26"/>
                  <w:szCs w:val="26"/>
                  <w:rtl/>
                </w:rPr>
                <w:t>45793-03-23</w:t>
              </w:r>
            </w:sdtContent>
          </w:sdt>
          <w:r w:rsidR="007A2240">
            <w:rPr>
              <w:b/>
              <w:bCs/>
              <w:noProof w:val="0"/>
              <w:sz w:val="26"/>
              <w:szCs w:val="26"/>
              <w:rtl/>
            </w:rPr>
            <w:t xml:space="preserve"> </w:t>
          </w:r>
          <w:sdt>
            <w:sdtPr>
              <w:rPr>
                <w:rtl/>
              </w:rPr>
              <w:alias w:val="1172"/>
              <w:tag w:val="1172"/>
              <w:id w:val="-673653942"/>
              <w:text w:multiLine="1"/>
            </w:sdtPr>
            <w:sdtEndPr/>
            <w:sdtContent>
              <w:r w:rsidR="007A2240">
                <w:rPr>
                  <w:b/>
                  <w:bCs/>
                  <w:noProof w:val="0"/>
                  <w:sz w:val="26"/>
                  <w:szCs w:val="26"/>
                  <w:rtl/>
                </w:rPr>
                <w:t>משרד הרווחה והשירותים החברתיים - תל אביב נ' האפוטרופוס הכללי במחוז תל-אביב ואח'</w:t>
              </w:r>
            </w:sdtContent>
          </w:sdt>
        </w:p>
        <w:p w:rsidR="002914D6" w:rsidRDefault="00392E17">
          <w:pPr>
            <w:rPr>
              <w:rtl/>
            </w:rPr>
          </w:pPr>
        </w:p>
      </w:tc>
    </w:tr>
  </w:tbl>
  <w:p w:rsidR="002914D6" w:rsidRDefault="007A2240">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7E4"/>
    <w:rsid w:val="000D0738"/>
    <w:rsid w:val="0016356B"/>
    <w:rsid w:val="002875B3"/>
    <w:rsid w:val="003079DC"/>
    <w:rsid w:val="00392E17"/>
    <w:rsid w:val="00581020"/>
    <w:rsid w:val="00656504"/>
    <w:rsid w:val="00791271"/>
    <w:rsid w:val="007A2240"/>
    <w:rsid w:val="00B977E4"/>
    <w:rsid w:val="00D6678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26A353-329F-44B3-8F72-E30271FB6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7E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977E4"/>
    <w:pPr>
      <w:tabs>
        <w:tab w:val="center" w:pos="4153"/>
        <w:tab w:val="right" w:pos="8306"/>
      </w:tabs>
    </w:pPr>
  </w:style>
  <w:style w:type="character" w:customStyle="1" w:styleId="a4">
    <w:name w:val="כותרת עליונה תו"/>
    <w:basedOn w:val="a0"/>
    <w:link w:val="a3"/>
    <w:rsid w:val="00B977E4"/>
    <w:rPr>
      <w:rFonts w:ascii="Times New Roman" w:eastAsia="Times New Roman" w:hAnsi="Times New Roman" w:cs="David"/>
      <w:noProof/>
      <w:sz w:val="24"/>
      <w:szCs w:val="24"/>
    </w:rPr>
  </w:style>
  <w:style w:type="paragraph" w:styleId="a5">
    <w:name w:val="footer"/>
    <w:basedOn w:val="a"/>
    <w:link w:val="a6"/>
    <w:rsid w:val="00B977E4"/>
    <w:pPr>
      <w:tabs>
        <w:tab w:val="center" w:pos="4153"/>
        <w:tab w:val="right" w:pos="8306"/>
      </w:tabs>
    </w:pPr>
  </w:style>
  <w:style w:type="character" w:customStyle="1" w:styleId="a6">
    <w:name w:val="כותרת תחתונה תו"/>
    <w:basedOn w:val="a0"/>
    <w:link w:val="a5"/>
    <w:rsid w:val="00B977E4"/>
    <w:rPr>
      <w:rFonts w:ascii="Times New Roman" w:eastAsia="Times New Roman" w:hAnsi="Times New Roman" w:cs="David"/>
      <w:noProof/>
      <w:sz w:val="24"/>
      <w:szCs w:val="24"/>
    </w:rPr>
  </w:style>
  <w:style w:type="table" w:styleId="a7">
    <w:name w:val="Table Grid"/>
    <w:basedOn w:val="a1"/>
    <w:rsid w:val="00B977E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B977E4"/>
  </w:style>
  <w:style w:type="character" w:styleId="a9">
    <w:name w:val="Placeholder Text"/>
    <w:basedOn w:val="a0"/>
    <w:uiPriority w:val="99"/>
    <w:semiHidden/>
    <w:rsid w:val="00B977E4"/>
    <w:rPr>
      <w:color w:val="808080"/>
    </w:rPr>
  </w:style>
  <w:style w:type="character" w:styleId="aa">
    <w:name w:val="line number"/>
    <w:basedOn w:val="a0"/>
    <w:uiPriority w:val="99"/>
    <w:semiHidden/>
    <w:unhideWhenUsed/>
    <w:rsid w:val="00B97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F51C978BFD24428B1D75250F5431684"/>
        <w:category>
          <w:name w:val="כללי"/>
          <w:gallery w:val="placeholder"/>
        </w:category>
        <w:types>
          <w:type w:val="bbPlcHdr"/>
        </w:types>
        <w:behaviors>
          <w:behavior w:val="content"/>
        </w:behaviors>
        <w:guid w:val="{6A4F8C89-2944-4D80-91D6-1D2B8F7BA641}"/>
      </w:docPartPr>
      <w:docPartBody>
        <w:p w:rsidR="009C5747" w:rsidRDefault="000B64FB" w:rsidP="000B64FB">
          <w:pPr>
            <w:pStyle w:val="CF51C978BFD24428B1D75250F5431684"/>
          </w:pPr>
          <w:r>
            <w:rPr>
              <w:rStyle w:val="a3"/>
              <w:rtl/>
            </w:rPr>
            <w:t>תאור קבוצת שייכות צד א</w:t>
          </w:r>
        </w:p>
      </w:docPartBody>
    </w:docPart>
    <w:docPart>
      <w:docPartPr>
        <w:name w:val="4EF32325C8124B93BEA5808F3A8724C4"/>
        <w:category>
          <w:name w:val="כללי"/>
          <w:gallery w:val="placeholder"/>
        </w:category>
        <w:types>
          <w:type w:val="bbPlcHdr"/>
        </w:types>
        <w:behaviors>
          <w:behavior w:val="content"/>
        </w:behaviors>
        <w:guid w:val="{46D9E4BD-1448-489C-A258-BA106F9641FA}"/>
      </w:docPartPr>
      <w:docPartBody>
        <w:p w:rsidR="009C5747" w:rsidRDefault="000B64FB" w:rsidP="000B64FB">
          <w:pPr>
            <w:pStyle w:val="4EF32325C8124B93BEA5808F3A8724C4"/>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4FB"/>
    <w:rsid w:val="000B64FB"/>
    <w:rsid w:val="003F70B3"/>
    <w:rsid w:val="008D41AB"/>
    <w:rsid w:val="009C5747"/>
    <w:rsid w:val="00FC32A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64FB"/>
  </w:style>
  <w:style w:type="paragraph" w:customStyle="1" w:styleId="CF51C978BFD24428B1D75250F5431684">
    <w:name w:val="CF51C978BFD24428B1D75250F5431684"/>
    <w:rsid w:val="000B64FB"/>
    <w:pPr>
      <w:bidi/>
    </w:pPr>
  </w:style>
  <w:style w:type="paragraph" w:customStyle="1" w:styleId="4EF32325C8124B93BEA5808F3A8724C4">
    <w:name w:val="4EF32325C8124B93BEA5808F3A8724C4"/>
    <w:rsid w:val="000B64F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1003</Words>
  <Characters>5018</Characters>
  <Application>Microsoft Office Word</Application>
  <DocSecurity>0</DocSecurity>
  <Lines>41</Lines>
  <Paragraphs>12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טטרואשוילי</cp:lastModifiedBy>
  <cp:revision>2</cp:revision>
  <dcterms:created xsi:type="dcterms:W3CDTF">2023-04-13T12:24:00Z</dcterms:created>
  <dcterms:modified xsi:type="dcterms:W3CDTF">2023-04-13T12:24:00Z</dcterms:modified>
</cp:coreProperties>
</file>